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LTTitel"/>
        <w:bidi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105410</wp:posOffset>
            </wp:positionH>
            <wp:positionV relativeFrom="paragraph">
              <wp:posOffset>114300</wp:posOffset>
            </wp:positionV>
            <wp:extent cx="1233170" cy="1036955"/>
            <wp:effectExtent l="0" t="0" r="0" b="0"/>
            <wp:wrapNone/>
            <wp:docPr id="1" name="Image with transparenc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with transparency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4871720</wp:posOffset>
            </wp:positionH>
            <wp:positionV relativeFrom="paragraph">
              <wp:posOffset>105410</wp:posOffset>
            </wp:positionV>
            <wp:extent cx="1372235" cy="910590"/>
            <wp:effectExtent l="0" t="0" r="0" b="0"/>
            <wp:wrapNone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LTTitel"/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SoMDVEG</w:t>
      </w:r>
    </w:p>
    <w:p>
      <w:pPr>
        <w:pStyle w:val="DefaultLTTitel"/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DefaultLTTitel"/>
        <w:bidi w:val="0"/>
        <w:jc w:val="center"/>
        <w:rPr>
          <w:rFonts w:ascii="Open Sans" w:hAnsi="Open Sans"/>
          <w:sz w:val="32"/>
          <w:szCs w:val="32"/>
        </w:rPr>
      </w:pPr>
      <w:r>
        <w:rPr>
          <w:rFonts w:ascii="Open Sans" w:hAnsi="Open Sans"/>
          <w:sz w:val="32"/>
          <w:szCs w:val="32"/>
        </w:rPr>
      </w:r>
    </w:p>
    <w:p>
      <w:pPr>
        <w:pStyle w:val="BodyText"/>
        <w:jc w:val="center"/>
        <w:rPr>
          <w:rFonts w:ascii="DejaVu Sans Mono" w:hAnsi="DejaVu Sans Mono"/>
          <w:sz w:val="24"/>
          <w:szCs w:val="24"/>
        </w:rPr>
      </w:pPr>
      <w:r>
        <w:rPr>
          <w:rFonts w:ascii="DejaVu Sans Mono" w:hAnsi="DejaVu Sans Mono"/>
          <w:sz w:val="24"/>
          <w:szCs w:val="24"/>
        </w:rPr>
        <w:t>Southern Maryland (SoMD) Volunteer Exam Group (SoMDVEG)</w:t>
      </w:r>
    </w:p>
    <w:p>
      <w:pPr>
        <w:pStyle w:val="BodyText"/>
        <w:rPr>
          <w:rFonts w:ascii="DejaVu Sans Mono" w:hAnsi="DejaVu Sans Mono"/>
          <w:sz w:val="24"/>
          <w:szCs w:val="24"/>
        </w:rPr>
      </w:pPr>
      <w:r>
        <w:rPr>
          <w:rFonts w:ascii="DejaVu Sans Mono" w:hAnsi="DejaVu Sans Mono"/>
          <w:sz w:val="24"/>
          <w:szCs w:val="24"/>
          <w:u w:val="single"/>
        </w:rPr>
        <w:t>WHEN</w:t>
      </w:r>
      <w:r>
        <w:rPr>
          <w:rFonts w:ascii="DejaVu Sans Mono" w:hAnsi="DejaVu Sans Mono"/>
          <w:sz w:val="24"/>
          <w:szCs w:val="24"/>
        </w:rPr>
        <w:t xml:space="preserve">:  </w:t>
      </w:r>
      <w:r>
        <w:rPr>
          <w:rFonts w:ascii="DejaVu Sans Mono" w:hAnsi="DejaVu Sans Mono"/>
          <w:sz w:val="24"/>
          <w:szCs w:val="24"/>
        </w:rPr>
        <w:t xml:space="preserve">The next </w:t>
      </w:r>
      <w:r>
        <w:rPr>
          <w:rFonts w:ascii="DejaVu Sans Mono" w:hAnsi="DejaVu Sans Mono"/>
          <w:sz w:val="24"/>
          <w:szCs w:val="24"/>
        </w:rPr>
        <w:t xml:space="preserve">SoMDVEG In-Person testing is scheduled for </w:t>
      </w:r>
      <w:r>
        <w:rPr>
          <w:rFonts w:ascii="DejaVu Sans Mono" w:hAnsi="DejaVu Sans Mono"/>
          <w:b/>
          <w:bCs/>
          <w:sz w:val="24"/>
          <w:szCs w:val="24"/>
        </w:rPr>
        <w:t>Sunday, 21 April 2024, 1300-1415ET</w:t>
      </w:r>
      <w:r>
        <w:rPr>
          <w:rFonts w:ascii="DejaVu Sans Mono" w:hAnsi="DejaVu Sans Mono"/>
          <w:sz w:val="24"/>
          <w:szCs w:val="24"/>
        </w:rPr>
        <w:t>. Test will be rendered at the Hollywood Volunteer Fire Department, Training Room, 24801 Three Notch Rd Hollywood, MD 20636, (38.347645, 076.577179)</w:t>
      </w:r>
    </w:p>
    <w:p>
      <w:pPr>
        <w:pStyle w:val="BodyText"/>
        <w:rPr/>
      </w:pPr>
      <w:r>
        <w:rPr>
          <w:rFonts w:ascii="DejaVu Sans Mono" w:hAnsi="DejaVu Sans Mono"/>
          <w:sz w:val="24"/>
          <w:szCs w:val="24"/>
          <w:u w:val="single"/>
        </w:rPr>
        <w:t>PRE-REGISTER AT</w:t>
      </w:r>
      <w:r>
        <w:rPr>
          <w:rFonts w:ascii="DejaVu Sans Mono" w:hAnsi="DejaVu Sans Mono"/>
          <w:sz w:val="24"/>
          <w:szCs w:val="24"/>
        </w:rPr>
        <w:t xml:space="preserve">: </w:t>
      </w:r>
      <w:r>
        <w:rPr>
          <w:rStyle w:val="Hyperlink"/>
          <w:rFonts w:ascii="DejaVu Sans Mono" w:hAnsi="DejaVu Sans Mono"/>
          <w:sz w:val="24"/>
          <w:szCs w:val="24"/>
        </w:rPr>
        <w:t>https://hamstudy.org/sessions/anchorage/inperson</w:t>
      </w:r>
    </w:p>
    <w:p>
      <w:pPr>
        <w:pStyle w:val="BodyText"/>
        <w:rPr/>
      </w:pPr>
      <w:r>
        <w:rPr>
          <w:rStyle w:val="Hyperlink"/>
          <w:rFonts w:ascii="DejaVu Sans Mono" w:hAnsi="DejaVu Sans Mono"/>
          <w:color w:val="000000"/>
          <w:sz w:val="24"/>
          <w:szCs w:val="24"/>
          <w:u w:val="none"/>
        </w:rPr>
        <w:t xml:space="preserve">Registration is a three step process; all steps must be completed.  The registration cost is $10, payable when you register at the </w:t>
      </w:r>
      <w:r>
        <w:rPr>
          <w:rStyle w:val="Hyperlink"/>
          <w:rFonts w:ascii="DejaVu Sans Mono" w:hAnsi="DejaVu Sans Mono"/>
          <w:color w:val="000000"/>
          <w:sz w:val="24"/>
          <w:szCs w:val="24"/>
          <w:u w:val="none"/>
        </w:rPr>
        <w:t>Hamstudy.org site</w:t>
      </w:r>
    </w:p>
    <w:p>
      <w:pPr>
        <w:pStyle w:val="BodyText"/>
        <w:rPr>
          <w:rFonts w:ascii="DejaVu Sans Mono" w:hAnsi="DejaVu Sans Mono"/>
          <w:sz w:val="24"/>
          <w:szCs w:val="24"/>
        </w:rPr>
      </w:pPr>
      <w:r>
        <w:rPr>
          <w:rFonts w:ascii="DejaVu Sans Mono" w:hAnsi="DejaVu Sans Mono"/>
          <w:sz w:val="24"/>
          <w:szCs w:val="24"/>
          <w:u w:val="single"/>
        </w:rPr>
        <w:t>AVAILABILIITY</w:t>
      </w:r>
      <w:r>
        <w:rPr>
          <w:rFonts w:ascii="DejaVu Sans Mono" w:hAnsi="DejaVu Sans Mono"/>
          <w:sz w:val="24"/>
          <w:szCs w:val="24"/>
        </w:rPr>
        <w:t>:  New licenses for Technician, or upgrading tests to General and Extra classes can be taken</w:t>
      </w:r>
    </w:p>
    <w:p>
      <w:pPr>
        <w:pStyle w:val="BodyText"/>
        <w:rPr>
          <w:rFonts w:ascii="DejaVu Sans Mono" w:hAnsi="DejaVu Sans Mono"/>
          <w:sz w:val="24"/>
          <w:szCs w:val="24"/>
        </w:rPr>
      </w:pPr>
      <w:r>
        <w:rPr>
          <w:rFonts w:ascii="DejaVu Sans Mono" w:hAnsi="DejaVu Sans Mono"/>
          <w:sz w:val="24"/>
          <w:szCs w:val="24"/>
          <w:u w:val="single"/>
        </w:rPr>
        <w:t>BRING YOUR OWN</w:t>
      </w:r>
      <w:r>
        <w:rPr>
          <w:rFonts w:ascii="DejaVu Sans Mono" w:hAnsi="DejaVu Sans Mono"/>
          <w:sz w:val="24"/>
          <w:szCs w:val="24"/>
        </w:rPr>
        <w:t xml:space="preserve">:  Testing stations are </w:t>
      </w:r>
      <w:r>
        <w:rPr>
          <w:rFonts w:ascii="DejaVu Sans Mono" w:hAnsi="DejaVu Sans Mono"/>
          <w:sz w:val="24"/>
          <w:szCs w:val="24"/>
          <w:u w:val="single"/>
        </w:rPr>
        <w:t xml:space="preserve">scarse to </w:t>
      </w:r>
      <w:r>
        <w:rPr>
          <w:rFonts w:ascii="DejaVu Sans Mono" w:hAnsi="DejaVu Sans Mono"/>
          <w:sz w:val="24"/>
          <w:szCs w:val="24"/>
          <w:u w:val="single"/>
        </w:rPr>
        <w:t>non-existent.</w:t>
      </w:r>
      <w:r>
        <w:rPr>
          <w:rFonts w:ascii="DejaVu Sans Mono" w:hAnsi="DejaVu Sans Mono"/>
          <w:sz w:val="24"/>
          <w:szCs w:val="24"/>
        </w:rPr>
        <w:t xml:space="preserve">  Bring your own Internet (WIFI) capable network device, such as a laptop, tablet, iPAD, even your current cell phone, that is equipped with a current web browser </w:t>
      </w:r>
    </w:p>
    <w:p>
      <w:pPr>
        <w:pStyle w:val="BodyText"/>
        <w:rPr>
          <w:rFonts w:ascii="DejaVu Sans Mono" w:hAnsi="DejaVu Sans Mono"/>
          <w:sz w:val="24"/>
          <w:szCs w:val="24"/>
        </w:rPr>
      </w:pPr>
      <w:r>
        <w:rPr>
          <w:rFonts w:ascii="DejaVu Sans Mono" w:hAnsi="DejaVu Sans Mono"/>
          <w:sz w:val="24"/>
          <w:szCs w:val="24"/>
          <w:u w:val="single"/>
        </w:rPr>
        <w:t>YOUTH</w:t>
      </w:r>
      <w:r>
        <w:rPr>
          <w:rFonts w:ascii="DejaVu Sans Mono" w:hAnsi="DejaVu Sans Mono"/>
          <w:sz w:val="24"/>
          <w:szCs w:val="24"/>
        </w:rPr>
        <w:t>: Under 18 years old are welcome BUT must be accompanied by a parent or guardian who need to “vouch” for the applicant(s)</w:t>
      </w:r>
    </w:p>
    <w:p>
      <w:pPr>
        <w:pStyle w:val="BodyText"/>
        <w:rPr>
          <w:rFonts w:ascii="DejaVu Sans Mono" w:hAnsi="DejaVu Sans Mono"/>
          <w:sz w:val="24"/>
          <w:szCs w:val="24"/>
        </w:rPr>
      </w:pPr>
      <w:r>
        <w:rPr>
          <w:rFonts w:ascii="DejaVu Sans Mono" w:hAnsi="DejaVu Sans Mono"/>
          <w:sz w:val="24"/>
          <w:szCs w:val="24"/>
          <w:u w:val="single"/>
        </w:rPr>
        <w:t>IDENTIFICATION:</w:t>
      </w:r>
      <w:r>
        <w:rPr>
          <w:rFonts w:ascii="DejaVu Sans Mono" w:hAnsi="DejaVu Sans Mono"/>
          <w:sz w:val="24"/>
          <w:szCs w:val="24"/>
          <w:u w:val="none"/>
        </w:rPr>
        <w:t xml:space="preserve">  A U.S.issued identification, such as a U.S. State Driver License, </w:t>
      </w:r>
      <w:r>
        <w:rPr>
          <w:rFonts w:ascii="DejaVu Sans Mono" w:hAnsi="DejaVu Sans Mono"/>
          <w:sz w:val="24"/>
          <w:szCs w:val="24"/>
        </w:rPr>
        <w:t xml:space="preserve">U.S. Passport, International Passport in the English Language, U.S. Military ID, U.S. DoD Civilian ID, U.S. Visa, U.S. Green Card, </w:t>
      </w:r>
      <w:r>
        <w:rPr>
          <w:rFonts w:ascii="DejaVu Sans Mono" w:hAnsi="DejaVu Sans Mono"/>
          <w:sz w:val="24"/>
          <w:szCs w:val="24"/>
          <w:u w:val="none"/>
        </w:rPr>
        <w:t>U.S. TWIC are required</w:t>
      </w:r>
    </w:p>
    <w:p>
      <w:pPr>
        <w:pStyle w:val="BodyText"/>
        <w:rPr>
          <w:rFonts w:ascii="DejaVu Sans Mono" w:hAnsi="DejaVu Sans Mono"/>
          <w:sz w:val="24"/>
          <w:szCs w:val="24"/>
        </w:rPr>
      </w:pPr>
      <w:r>
        <w:rPr>
          <w:rFonts w:ascii="DejaVu Sans Mono" w:hAnsi="DejaVu Sans Mono"/>
          <w:sz w:val="24"/>
          <w:szCs w:val="24"/>
          <w:u w:val="single"/>
        </w:rPr>
        <w:t>QUESTIONS</w:t>
      </w:r>
      <w:r>
        <w:rPr>
          <w:rFonts w:ascii="DejaVu Sans Mono" w:hAnsi="DejaVu Sans Mono"/>
          <w:sz w:val="24"/>
          <w:szCs w:val="24"/>
        </w:rPr>
        <w:t>:  Contact W1JD@comcast.net</w:t>
      </w:r>
    </w:p>
    <w:p>
      <w:pPr>
        <w:pStyle w:val="BodyText"/>
        <w:rPr/>
      </w:pPr>
      <w:r>
        <w:rPr/>
      </w:r>
    </w:p>
    <w:p>
      <w:pPr>
        <w:pStyle w:val="DefaultLTUntertitel"/>
        <w:bidi w:val="0"/>
        <w:ind w:hanging="0" w:left="0" w:right="0"/>
        <w:jc w:val="left"/>
        <w:rPr>
          <w:rFonts w:ascii="OCR-A" w:hAnsi="OCR-A"/>
          <w:color w:val="000000"/>
        </w:rPr>
      </w:pPr>
      <w:r>
        <w:rPr>
          <w:rFonts w:ascii="OCR-A" w:hAnsi="OCR-A"/>
          <w:color w:val="000000"/>
        </w:rPr>
      </w:r>
    </w:p>
    <w:p>
      <w:pPr>
        <w:pStyle w:val="DefaultLTUntertitel"/>
        <w:bidi w:val="0"/>
        <w:ind w:hanging="0" w:left="0" w:right="0"/>
        <w:jc w:val="left"/>
        <w:rPr>
          <w:rFonts w:ascii="OCR-A" w:hAnsi="OCR-A"/>
          <w:color w:val="000000"/>
        </w:rPr>
      </w:pPr>
      <w:r>
        <w:rPr>
          <w:rFonts w:ascii="OCR-A" w:hAnsi="OCR-A"/>
          <w:color w:val="000000"/>
        </w:rPr>
      </w:r>
    </w:p>
    <w:p>
      <w:pPr>
        <w:pStyle w:val="DefaultLTUntertitel"/>
        <w:bidi w:val="0"/>
        <w:ind w:hanging="0" w:left="0" w:right="0"/>
        <w:jc w:val="left"/>
        <w:rPr>
          <w:color w:val="000000"/>
        </w:rPr>
      </w:pPr>
      <w:r>
        <w:rPr>
          <w:color w:val="000000"/>
        </w:rPr>
      </w:r>
    </w:p>
    <w:p>
      <w:pPr>
        <w:pStyle w:val="DefaultLTUntertitel"/>
        <w:bidi w:val="0"/>
        <w:ind w:hanging="0" w:left="0" w:right="0"/>
        <w:jc w:val="left"/>
        <w:rPr>
          <w:color w:val="000000"/>
        </w:rPr>
      </w:pPr>
      <w:r>
        <w:rPr>
          <w:color w:val="000000"/>
        </w:rPr>
      </w:r>
    </w:p>
    <w:p>
      <w:pPr>
        <w:pStyle w:val="DefaultLTUntertitel"/>
        <w:bidi w:val="0"/>
        <w:ind w:hanging="0" w:left="0" w:right="0"/>
        <w:jc w:val="left"/>
        <w:rPr>
          <w:color w:val="000000"/>
        </w:rPr>
      </w:pPr>
      <w:r>
        <w:rPr>
          <w:color w:val="000000"/>
        </w:rPr>
      </w:r>
    </w:p>
    <w:p>
      <w:pPr>
        <w:pStyle w:val="DefaultLTUntertitel"/>
        <w:bidi w:val="0"/>
        <w:ind w:hanging="0" w:left="0" w:right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Open Sans">
    <w:charset w:val="01"/>
    <w:family w:val="swiss"/>
    <w:pitch w:val="variable"/>
  </w:font>
  <w:font w:name="DejaVu Sans Mono">
    <w:charset w:val="01"/>
    <w:family w:val="modern"/>
    <w:pitch w:val="fixed"/>
  </w:font>
  <w:font w:name="OCR-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DefaultDrawingStyle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zh-CN" w:bidi="hi-IN"/>
    </w:rPr>
  </w:style>
  <w:style w:type="paragraph" w:styleId="Objectwithoutfill">
    <w:name w:val="Object without fill"/>
    <w:basedOn w:val="DefaultDrawingStyle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DrawingStyle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7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0"/>
    <w:qFormat/>
    <w:pPr/>
    <w:rPr>
      <w:rFonts w:ascii="Noto Sans" w:hAnsi="Noto Sans"/>
      <w:sz w:val="191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5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Noto Sans"/>
      <w:color w:val="auto"/>
      <w:kern w:val="2"/>
      <w:sz w:val="36"/>
      <w:szCs w:val="24"/>
      <w:lang w:val="en-US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Noto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en-US" w:eastAsia="zh-CN" w:bidi="hi-IN"/>
    </w:rPr>
  </w:style>
  <w:style w:type="paragraph" w:styleId="DefaultLTUntertitel">
    <w:name w:val="Defaul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DefaultLTNotizen">
    <w:name w:val="Default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Noto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DefaultLTHintergrundobjekte">
    <w:name w:val="Defaul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Noto Sans"/>
      <w:color w:val="auto"/>
      <w:kern w:val="2"/>
      <w:sz w:val="24"/>
      <w:szCs w:val="24"/>
      <w:lang w:val="en-US" w:eastAsia="zh-CN" w:bidi="hi-IN"/>
    </w:rPr>
  </w:style>
  <w:style w:type="paragraph" w:styleId="DefaultLTHintergrund">
    <w:name w:val="Defaul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Noto Sans"/>
      <w:color w:val="auto"/>
      <w:kern w:val="2"/>
      <w:sz w:val="24"/>
      <w:szCs w:val="24"/>
      <w:lang w:val="en-US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Noto Sans Devanagari" w:hAnsi="Noto Sans Devanagari" w:eastAsia="Noto Sans" w:cs="Noto Sans"/>
      <w:color w:val="auto"/>
      <w:kern w:val="2"/>
      <w:sz w:val="36"/>
      <w:szCs w:val="24"/>
      <w:lang w:val="en-US" w:eastAsia="zh-CN" w:bidi="hi-IN"/>
    </w:rPr>
  </w:style>
  <w:style w:type="paragraph" w:styleId="Bg-none">
    <w:name w:val="bg-non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Noto Sans Devanagari" w:hAnsi="Noto Sans Devanagari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Noto Sans Devanagari" w:hAnsi="Noto Sans Devanagari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Noto Sans"/>
      <w:color w:val="auto"/>
      <w:kern w:val="2"/>
      <w:sz w:val="24"/>
      <w:szCs w:val="24"/>
      <w:lang w:val="en-US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Noto Sans"/>
      <w:color w:val="auto"/>
      <w:kern w:val="2"/>
      <w:sz w:val="24"/>
      <w:szCs w:val="24"/>
      <w:lang w:val="en-US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Noto Sans Devanagari" w:hAnsi="Noto Sans Devanagari" w:eastAsia="Noto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Noto Sans Devanagari" w:hAnsi="Noto Sans Devanagari" w:eastAsia="Noto Sans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LibreOffice/7.6.4.1$Linux_X86_64 LibreOffice_project/60$Build-1</Application>
  <AppVersion>15.0000</AppVersion>
  <Pages>2</Pages>
  <Words>183</Words>
  <Characters>1062</Characters>
  <CharactersWithSpaces>1243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2024-02-25T17:11:15Z</dcterms:created>
  <dc:creator/>
  <dc:description/>
  <dc:language>en-US</dc:language>
  <cp:lastModifiedBy/>
  <cp:lastPrinted>2024-02-27T11:24:17Z</cp:lastPrinted>
  <dcterms:modified xsi:type="dcterms:W3CDTF">2024-03-24T14:57:17Z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